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9FA8" w14:textId="77777777" w:rsidR="0009284B" w:rsidRDefault="00000000">
      <w:pPr>
        <w:pStyle w:val="a5"/>
        <w:widowControl/>
        <w:shd w:val="clear" w:color="auto" w:fill="FFFFFF"/>
        <w:spacing w:beforeAutospacing="0" w:afterAutospacing="0"/>
        <w:rPr>
          <w:rFonts w:asciiTheme="minorEastAsia" w:eastAsiaTheme="minorEastAsia" w:hAnsiTheme="minorEastAsia" w:cstheme="minorEastAsia"/>
          <w:b/>
          <w:bCs/>
          <w:sz w:val="28"/>
          <w:szCs w:val="28"/>
          <w:shd w:val="clear" w:color="auto" w:fill="FFFFFF"/>
        </w:rPr>
      </w:pPr>
      <w:r>
        <w:rPr>
          <w:rFonts w:asciiTheme="minorEastAsia" w:eastAsiaTheme="minorEastAsia" w:hAnsiTheme="minorEastAsia" w:cstheme="minorEastAsia" w:hint="eastAsia"/>
          <w:b/>
          <w:bCs/>
          <w:sz w:val="28"/>
          <w:szCs w:val="28"/>
          <w:shd w:val="clear" w:color="auto" w:fill="FFFFFF"/>
        </w:rPr>
        <w:t>湖南工程学院：</w:t>
      </w:r>
    </w:p>
    <w:p w14:paraId="6B2DC91E" w14:textId="77777777" w:rsidR="0009284B" w:rsidRDefault="00000000">
      <w:pPr>
        <w:pStyle w:val="a5"/>
        <w:widowControl/>
        <w:shd w:val="clear" w:color="auto" w:fill="FFFFFF"/>
        <w:spacing w:beforeAutospacing="0" w:afterAutospacing="0"/>
        <w:ind w:firstLineChars="800" w:firstLine="2249"/>
        <w:rPr>
          <w:rFonts w:asciiTheme="minorEastAsia" w:eastAsiaTheme="minorEastAsia" w:hAnsiTheme="minorEastAsia" w:cstheme="minorEastAsia"/>
          <w:b/>
          <w:bCs/>
          <w:sz w:val="28"/>
          <w:szCs w:val="28"/>
          <w:shd w:val="clear" w:color="auto" w:fill="FFFFFF"/>
        </w:rPr>
      </w:pPr>
      <w:r>
        <w:rPr>
          <w:rFonts w:asciiTheme="minorEastAsia" w:eastAsiaTheme="minorEastAsia" w:hAnsiTheme="minorEastAsia" w:cstheme="minorEastAsia" w:hint="eastAsia"/>
          <w:b/>
          <w:bCs/>
          <w:sz w:val="28"/>
          <w:szCs w:val="28"/>
          <w:shd w:val="clear" w:color="auto" w:fill="FFFFFF"/>
        </w:rPr>
        <w:t>立足产业发展 推动校企融合</w:t>
      </w:r>
    </w:p>
    <w:p w14:paraId="568982FA" w14:textId="77777777" w:rsidR="0009284B" w:rsidRDefault="00000000">
      <w:pPr>
        <w:pStyle w:val="a5"/>
        <w:widowControl/>
        <w:shd w:val="clear" w:color="auto" w:fill="FFFFFF"/>
        <w:spacing w:beforeAutospacing="0" w:afterAutospacing="0" w:line="357" w:lineRule="atLeast"/>
        <w:ind w:firstLineChars="200" w:firstLine="560"/>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湖南工程学院电气与信息工程学院坚持应用型卓越工程人才培养定位，紧紧围绕“重基础、宽口径、强实践、擅应用”的培养目标，致力于培养理论基础扎实、工程实践能力强、综合素质高的大电类应用型卓越工程人才。办学70余年来，学院培养了德国“IF奖”“红点奖”获得者黄兵、“全国抗击新冠肺炎疫情先进个人”袁君奇、全国五一劳动奖章获得者姚鹏等大批高素质工程应用型人才，育人特色鲜明、成效显著。</w:t>
      </w:r>
    </w:p>
    <w:p w14:paraId="74728D0E"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699A42ED"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5E066D37"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教育教学“思政引领”</w:t>
      </w:r>
    </w:p>
    <w:p w14:paraId="3798BF22"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79E94142"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筑牢本科教学阵地</w:t>
      </w:r>
    </w:p>
    <w:p w14:paraId="04796CE1"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4152966E"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学院推进</w:t>
      </w:r>
      <w:proofErr w:type="gramStart"/>
      <w:r>
        <w:rPr>
          <w:rFonts w:asciiTheme="minorEastAsia" w:eastAsiaTheme="minorEastAsia" w:hAnsiTheme="minorEastAsia" w:cstheme="minorEastAsia" w:hint="eastAsia"/>
          <w:color w:val="333333"/>
          <w:sz w:val="28"/>
          <w:szCs w:val="28"/>
          <w:shd w:val="clear" w:color="auto" w:fill="FFFFFF"/>
        </w:rPr>
        <w:t>课程思政融入</w:t>
      </w:r>
      <w:proofErr w:type="gramEnd"/>
      <w:r>
        <w:rPr>
          <w:rFonts w:asciiTheme="minorEastAsia" w:eastAsiaTheme="minorEastAsia" w:hAnsiTheme="minorEastAsia" w:cstheme="minorEastAsia" w:hint="eastAsia"/>
          <w:color w:val="333333"/>
          <w:sz w:val="28"/>
          <w:szCs w:val="28"/>
          <w:shd w:val="clear" w:color="auto" w:fill="FFFFFF"/>
        </w:rPr>
        <w:t>教育教学，实现“四全覆盖”，即</w:t>
      </w:r>
      <w:proofErr w:type="gramStart"/>
      <w:r>
        <w:rPr>
          <w:rFonts w:asciiTheme="minorEastAsia" w:eastAsiaTheme="minorEastAsia" w:hAnsiTheme="minorEastAsia" w:cstheme="minorEastAsia" w:hint="eastAsia"/>
          <w:color w:val="333333"/>
          <w:sz w:val="28"/>
          <w:szCs w:val="28"/>
          <w:shd w:val="clear" w:color="auto" w:fill="FFFFFF"/>
        </w:rPr>
        <w:t>课程思政覆盖</w:t>
      </w:r>
      <w:proofErr w:type="gramEnd"/>
      <w:r>
        <w:rPr>
          <w:rFonts w:asciiTheme="minorEastAsia" w:eastAsiaTheme="minorEastAsia" w:hAnsiTheme="minorEastAsia" w:cstheme="minorEastAsia" w:hint="eastAsia"/>
          <w:color w:val="333333"/>
          <w:sz w:val="28"/>
          <w:szCs w:val="28"/>
          <w:shd w:val="clear" w:color="auto" w:fill="FFFFFF"/>
        </w:rPr>
        <w:t>全部专业建设与人才培养计划、全部课程课堂教学、全部课程使用教材、全部专任教师，紧紧抓住专业教师队伍“主力军”、课程建设“主战场”、课堂教学“主渠道”，使所有专业、所有教师、所有课程、所有课堂都担负起育人责任，形成各类课程</w:t>
      </w:r>
      <w:proofErr w:type="gramStart"/>
      <w:r>
        <w:rPr>
          <w:rFonts w:asciiTheme="minorEastAsia" w:eastAsiaTheme="minorEastAsia" w:hAnsiTheme="minorEastAsia" w:cstheme="minorEastAsia" w:hint="eastAsia"/>
          <w:color w:val="333333"/>
          <w:sz w:val="28"/>
          <w:szCs w:val="28"/>
          <w:shd w:val="clear" w:color="auto" w:fill="FFFFFF"/>
        </w:rPr>
        <w:t>与思政课程</w:t>
      </w:r>
      <w:proofErr w:type="gramEnd"/>
      <w:r>
        <w:rPr>
          <w:rFonts w:asciiTheme="minorEastAsia" w:eastAsiaTheme="minorEastAsia" w:hAnsiTheme="minorEastAsia" w:cstheme="minorEastAsia" w:hint="eastAsia"/>
          <w:color w:val="333333"/>
          <w:sz w:val="28"/>
          <w:szCs w:val="28"/>
          <w:shd w:val="clear" w:color="auto" w:fill="FFFFFF"/>
        </w:rPr>
        <w:t>协同育人效应。让价值引领“如盐在水”般融入课程设计与课堂教学，达到“春风化雨”的育人效果。</w:t>
      </w:r>
    </w:p>
    <w:p w14:paraId="1861D7A0"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7C99CA8C"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学院形成</w:t>
      </w:r>
      <w:proofErr w:type="gramStart"/>
      <w:r>
        <w:rPr>
          <w:rFonts w:asciiTheme="minorEastAsia" w:eastAsiaTheme="minorEastAsia" w:hAnsiTheme="minorEastAsia" w:cstheme="minorEastAsia" w:hint="eastAsia"/>
          <w:color w:val="333333"/>
          <w:sz w:val="28"/>
          <w:szCs w:val="28"/>
          <w:shd w:val="clear" w:color="auto" w:fill="FFFFFF"/>
        </w:rPr>
        <w:t>课程思政蓝本</w:t>
      </w:r>
      <w:proofErr w:type="gramEnd"/>
      <w:r>
        <w:rPr>
          <w:rFonts w:asciiTheme="minorEastAsia" w:eastAsiaTheme="minorEastAsia" w:hAnsiTheme="minorEastAsia" w:cstheme="minorEastAsia" w:hint="eastAsia"/>
          <w:color w:val="333333"/>
          <w:sz w:val="28"/>
          <w:szCs w:val="28"/>
          <w:shd w:val="clear" w:color="auto" w:fill="FFFFFF"/>
        </w:rPr>
        <w:t>133门；打破校企隔阂，围绕“机器人”“智慧能源”和“智能电机”等，开设校企联合开发课程32门；以专业认证“产出导向”为标准，78门核心课程建立“专业认证资料包”；“虚实结合、线上线下混合、校企融合”打造“金课”，设立含131个企业案例的“卓越计划优秀教学案例库”，深挖细琢，不断充实课程资源；拓展国际化视野，平均每年选派20余名教师赴境外研修，同时引入六大优秀核心课程模块融入教学。</w:t>
      </w:r>
    </w:p>
    <w:p w14:paraId="32FC4A41"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13B980F3"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学院还设立“优秀教学方法案例库”，从“厚植家国情怀”“勇担制造强国使命”“培育精益求精的工匠精神”出发，通过挖掘典型案例来引领学生成长，确立</w:t>
      </w:r>
      <w:proofErr w:type="gramStart"/>
      <w:r>
        <w:rPr>
          <w:rFonts w:asciiTheme="minorEastAsia" w:eastAsiaTheme="minorEastAsia" w:hAnsiTheme="minorEastAsia" w:cstheme="minorEastAsia" w:hint="eastAsia"/>
          <w:color w:val="333333"/>
          <w:sz w:val="28"/>
          <w:szCs w:val="28"/>
          <w:shd w:val="clear" w:color="auto" w:fill="FFFFFF"/>
        </w:rPr>
        <w:t>课程思政建设</w:t>
      </w:r>
      <w:proofErr w:type="gramEnd"/>
      <w:r>
        <w:rPr>
          <w:rFonts w:asciiTheme="minorEastAsia" w:eastAsiaTheme="minorEastAsia" w:hAnsiTheme="minorEastAsia" w:cstheme="minorEastAsia" w:hint="eastAsia"/>
          <w:color w:val="333333"/>
          <w:sz w:val="28"/>
          <w:szCs w:val="28"/>
          <w:shd w:val="clear" w:color="auto" w:fill="FFFFFF"/>
        </w:rPr>
        <w:t>的重点与特色。“在教书育人的过程中，不仅要有工程教育的‘血肉’，更要有思政教育的‘灵魂’。”学院党委书记</w:t>
      </w:r>
      <w:proofErr w:type="gramStart"/>
      <w:r>
        <w:rPr>
          <w:rFonts w:asciiTheme="minorEastAsia" w:eastAsiaTheme="minorEastAsia" w:hAnsiTheme="minorEastAsia" w:cstheme="minorEastAsia" w:hint="eastAsia"/>
          <w:color w:val="333333"/>
          <w:sz w:val="28"/>
          <w:szCs w:val="28"/>
          <w:shd w:val="clear" w:color="auto" w:fill="FFFFFF"/>
        </w:rPr>
        <w:t>黄望军</w:t>
      </w:r>
      <w:proofErr w:type="gramEnd"/>
      <w:r>
        <w:rPr>
          <w:rFonts w:asciiTheme="minorEastAsia" w:eastAsiaTheme="minorEastAsia" w:hAnsiTheme="minorEastAsia" w:cstheme="minorEastAsia" w:hint="eastAsia"/>
          <w:color w:val="333333"/>
          <w:sz w:val="28"/>
          <w:szCs w:val="28"/>
          <w:shd w:val="clear" w:color="auto" w:fill="FFFFFF"/>
        </w:rPr>
        <w:t>表示。</w:t>
      </w:r>
    </w:p>
    <w:p w14:paraId="4E949BE1"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362CEA05"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741A8F24"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校企协同“实践育人”</w:t>
      </w:r>
    </w:p>
    <w:p w14:paraId="39F2434D"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1E0CB81E"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夯实工程教育之基</w:t>
      </w:r>
    </w:p>
    <w:p w14:paraId="690013E3"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4307E61F"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“我将多年的产学研合作经历结合教学，让学生了解第一手企业信息。”长期致力于产学研合作的杨跃龙教授表示。学院教师将企</w:t>
      </w:r>
      <w:r>
        <w:rPr>
          <w:rFonts w:asciiTheme="minorEastAsia" w:eastAsiaTheme="minorEastAsia" w:hAnsiTheme="minorEastAsia" w:cstheme="minorEastAsia" w:hint="eastAsia"/>
          <w:color w:val="333333"/>
          <w:sz w:val="28"/>
          <w:szCs w:val="28"/>
          <w:shd w:val="clear" w:color="auto" w:fill="FFFFFF"/>
        </w:rPr>
        <w:lastRenderedPageBreak/>
        <w:t>业工程案例引入课堂教学，以海量的实践案例丰富课堂内容、激发学生兴趣。</w:t>
      </w:r>
    </w:p>
    <w:p w14:paraId="21141A5E"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1B44393B"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工程应用型人才培养离不开企业的深度参与，校企合作是培养应用型人才的必由之路。在“3+1”校企联合培养模式的基础上，学院走出了一条“产教融合打造全链条体系，协同合作共促校企发展”的新路。</w:t>
      </w:r>
    </w:p>
    <w:p w14:paraId="23543EF0"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71FF40FF"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学院将“工程实践创新能力”主线贯穿大学四年，学生在完成课内实验的同时，结合第二课堂的“双百”工程训练（完成100个程序设计、100个电路设计），夯实基本工程能力。学院充分与企业合作，创建“分段递进式”培养模式，将累计一年的学生企业学习分为轮岗实习、工程项目设计与工艺训练、毕业设计3个阶段，对在企业实习的应届毕业生采取“双导师”制度，即企业导师和学院导师共同全程指导毕业设计。学生毕业设计课题90%来自企业项目，将毕业设计答辩“搬”到企业一线。</w:t>
      </w:r>
    </w:p>
    <w:p w14:paraId="686D5F3C"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46EB7084"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“每年毕业设计答辩，我们都邀请企业导师来现场，一方面观看学生答辩，了解学生综合素质；另一方面，让学生创新思维为企业生产实践提供一定的应用价值。”学院院长万琴表示。</w:t>
      </w:r>
    </w:p>
    <w:p w14:paraId="51484B1F"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5D76D5ED"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32F9D3FE"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lastRenderedPageBreak/>
        <w:t>搭建平台“双创赋能”</w:t>
      </w:r>
    </w:p>
    <w:p w14:paraId="35468A85"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6E3CE296"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学生练就硬核技能</w:t>
      </w:r>
    </w:p>
    <w:p w14:paraId="30CD7F44"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56982766"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“走，到大学生科技创新创业实践基地去。”这是学生课后经常挂在嘴上的一句话。学院大学生科技创新创业实践基地被学生称为“卓越工程师摇篮”，从这里走出了不少国家、省、市级竞赛一等奖获得者。</w:t>
      </w:r>
    </w:p>
    <w:p w14:paraId="262C49C6"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0C1702FB"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创新创业教育是本科生创新意识与能力培养的一个重要组成部分，对激发学生潜能、助力学生成长成才有重要作用。基地实行全开放运行机制，以教师为主导、学生自主管理的模式，组建了一支工程应用实践能力强的团队。不同专业、</w:t>
      </w:r>
      <w:proofErr w:type="gramStart"/>
      <w:r>
        <w:rPr>
          <w:rFonts w:asciiTheme="minorEastAsia" w:eastAsiaTheme="minorEastAsia" w:hAnsiTheme="minorEastAsia" w:cstheme="minorEastAsia" w:hint="eastAsia"/>
          <w:color w:val="333333"/>
          <w:sz w:val="28"/>
          <w:szCs w:val="28"/>
          <w:shd w:val="clear" w:color="auto" w:fill="FFFFFF"/>
        </w:rPr>
        <w:t>不</w:t>
      </w:r>
      <w:proofErr w:type="gramEnd"/>
      <w:r>
        <w:rPr>
          <w:rFonts w:asciiTheme="minorEastAsia" w:eastAsiaTheme="minorEastAsia" w:hAnsiTheme="minorEastAsia" w:cstheme="minorEastAsia" w:hint="eastAsia"/>
          <w:color w:val="333333"/>
          <w:sz w:val="28"/>
          <w:szCs w:val="28"/>
          <w:shd w:val="clear" w:color="auto" w:fill="FFFFFF"/>
        </w:rPr>
        <w:t>同年级、不同学习方向的学生根据项目组成小组，在基地开展研究性、创新性学习，形成了从高年级到低年级的“传、帮、带”培养模式。</w:t>
      </w:r>
    </w:p>
    <w:p w14:paraId="69DA06B0"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6C3F6DEB"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除了大学生科技创新创业实践基地，学院还积极与</w:t>
      </w:r>
      <w:proofErr w:type="gramStart"/>
      <w:r>
        <w:rPr>
          <w:rFonts w:asciiTheme="minorEastAsia" w:eastAsiaTheme="minorEastAsia" w:hAnsiTheme="minorEastAsia" w:cstheme="minorEastAsia" w:hint="eastAsia"/>
          <w:color w:val="333333"/>
          <w:sz w:val="28"/>
          <w:szCs w:val="28"/>
          <w:shd w:val="clear" w:color="auto" w:fill="FFFFFF"/>
        </w:rPr>
        <w:t>校外企业</w:t>
      </w:r>
      <w:proofErr w:type="gramEnd"/>
      <w:r>
        <w:rPr>
          <w:rFonts w:asciiTheme="minorEastAsia" w:eastAsiaTheme="minorEastAsia" w:hAnsiTheme="minorEastAsia" w:cstheme="minorEastAsia" w:hint="eastAsia"/>
          <w:color w:val="333333"/>
          <w:sz w:val="28"/>
          <w:szCs w:val="28"/>
          <w:shd w:val="clear" w:color="auto" w:fill="FFFFFF"/>
        </w:rPr>
        <w:t>合作，</w:t>
      </w:r>
      <w:proofErr w:type="gramStart"/>
      <w:r>
        <w:rPr>
          <w:rFonts w:asciiTheme="minorEastAsia" w:eastAsiaTheme="minorEastAsia" w:hAnsiTheme="minorEastAsia" w:cstheme="minorEastAsia" w:hint="eastAsia"/>
          <w:color w:val="333333"/>
          <w:sz w:val="28"/>
          <w:szCs w:val="28"/>
          <w:shd w:val="clear" w:color="auto" w:fill="FFFFFF"/>
        </w:rPr>
        <w:t>联合湘电集团</w:t>
      </w:r>
      <w:proofErr w:type="gramEnd"/>
      <w:r>
        <w:rPr>
          <w:rFonts w:asciiTheme="minorEastAsia" w:eastAsiaTheme="minorEastAsia" w:hAnsiTheme="minorEastAsia" w:cstheme="minorEastAsia" w:hint="eastAsia"/>
          <w:color w:val="333333"/>
          <w:sz w:val="28"/>
          <w:szCs w:val="28"/>
          <w:shd w:val="clear" w:color="auto" w:fill="FFFFFF"/>
        </w:rPr>
        <w:t>有限公司等344家企业成立“智慧能源·机器人”现代产业学院，打造三大“产业现场式”实践基地群。“湘电国家工程实践教育基地”“正泰低压电器”“粤嵌众创空间”等，组成了校内“工厂场景式”、校外“产业现场式”实践基地群。平</w:t>
      </w:r>
      <w:r>
        <w:rPr>
          <w:rFonts w:asciiTheme="minorEastAsia" w:eastAsiaTheme="minorEastAsia" w:hAnsiTheme="minorEastAsia" w:cstheme="minorEastAsia" w:hint="eastAsia"/>
          <w:color w:val="333333"/>
          <w:sz w:val="28"/>
          <w:szCs w:val="28"/>
          <w:shd w:val="clear" w:color="auto" w:fill="FFFFFF"/>
        </w:rPr>
        <w:lastRenderedPageBreak/>
        <w:t>台和资源的融通，让学生在创新创业的初体验中锻炼能力、明确未来的发展方向。</w:t>
      </w:r>
    </w:p>
    <w:p w14:paraId="5868C45C"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4641DE27"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67F46B1D"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厚积薄发追求卓越</w:t>
      </w:r>
    </w:p>
    <w:p w14:paraId="26BE156C"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65489A90" w14:textId="77777777" w:rsidR="0009284B" w:rsidRDefault="00000000">
      <w:pPr>
        <w:pStyle w:val="a5"/>
        <w:widowControl/>
        <w:shd w:val="clear" w:color="auto" w:fill="FFFFFF"/>
        <w:spacing w:beforeAutospacing="0" w:afterAutospacing="0" w:line="357" w:lineRule="atLeast"/>
        <w:jc w:val="center"/>
        <w:rPr>
          <w:rFonts w:asciiTheme="minorEastAsia" w:eastAsiaTheme="minorEastAsia" w:hAnsiTheme="minorEastAsia" w:cstheme="minorEastAsia"/>
          <w:color w:val="333333"/>
          <w:sz w:val="28"/>
          <w:szCs w:val="28"/>
        </w:rPr>
      </w:pPr>
      <w:r>
        <w:rPr>
          <w:rStyle w:val="a6"/>
          <w:rFonts w:asciiTheme="minorEastAsia" w:eastAsiaTheme="minorEastAsia" w:hAnsiTheme="minorEastAsia" w:cstheme="minorEastAsia" w:hint="eastAsia"/>
          <w:color w:val="333333"/>
          <w:sz w:val="28"/>
          <w:szCs w:val="28"/>
          <w:shd w:val="clear" w:color="auto" w:fill="FFFFFF"/>
        </w:rPr>
        <w:t>人才培养喜结硕果</w:t>
      </w:r>
    </w:p>
    <w:p w14:paraId="2D5E6759"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19AF7D6D"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多年来，学院致力于大电类应用型卓越工程人才培养的探索与实践，扎实推进课程建设，持续深化教育教学改革，着力提升教育教学能力，推动本科教学高质量发展，人才培养结出丰硕成果。</w:t>
      </w:r>
    </w:p>
    <w:p w14:paraId="7C6B8BFF"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44E6A7D4"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近年来，学生承担省级以上创新创业项目217项，参加学科竞赛及创新创业竞赛获省级及以上奖励112项，其中国家奖项24项；参加2021年全国大学生电子设计大赛获全国一等奖数量排名全国第七、湖南省榜首。同时，学院毕业生初次就业率保持在96%以上，进入国家电网、中车时代、西门子等知名企业就业的人数居同类高校前列。</w:t>
      </w:r>
    </w:p>
    <w:p w14:paraId="5FC142F6"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1432B422" w14:textId="77777777" w:rsidR="0009284B" w:rsidRDefault="00000000">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  当前，学院专业建设实现了新的跨越，2个专业入选国家一流专业建设点，2个专业入选省级一流专业建设点，3个专业工程教育专业认证通过或受理；承担省部级以上教研教改项目128项，出版</w:t>
      </w:r>
      <w:r>
        <w:rPr>
          <w:rFonts w:asciiTheme="minorEastAsia" w:eastAsiaTheme="minorEastAsia" w:hAnsiTheme="minorEastAsia" w:cstheme="minorEastAsia" w:hint="eastAsia"/>
          <w:color w:val="333333"/>
          <w:sz w:val="28"/>
          <w:szCs w:val="28"/>
          <w:shd w:val="clear" w:color="auto" w:fill="FFFFFF"/>
        </w:rPr>
        <w:lastRenderedPageBreak/>
        <w:t>“卓越工程师”系列教材15部，发表教研论文64篇，形成校企联合培养机制文件344份；卓越计划专业成果培养经验入选国家“卓越计划十大典型案例”，获</w:t>
      </w:r>
      <w:proofErr w:type="gramStart"/>
      <w:r>
        <w:rPr>
          <w:rFonts w:asciiTheme="minorEastAsia" w:eastAsiaTheme="minorEastAsia" w:hAnsiTheme="minorEastAsia" w:cstheme="minorEastAsia" w:hint="eastAsia"/>
          <w:color w:val="333333"/>
          <w:sz w:val="28"/>
          <w:szCs w:val="28"/>
          <w:shd w:val="clear" w:color="auto" w:fill="FFFFFF"/>
        </w:rPr>
        <w:t>省教学</w:t>
      </w:r>
      <w:proofErr w:type="gramEnd"/>
      <w:r>
        <w:rPr>
          <w:rFonts w:asciiTheme="minorEastAsia" w:eastAsiaTheme="minorEastAsia" w:hAnsiTheme="minorEastAsia" w:cstheme="minorEastAsia" w:hint="eastAsia"/>
          <w:color w:val="333333"/>
          <w:sz w:val="28"/>
          <w:szCs w:val="28"/>
          <w:shd w:val="clear" w:color="auto" w:fill="FFFFFF"/>
        </w:rPr>
        <w:t>成果奖一等奖3项。学校2016年成为“全国地方高校卓越工程教育校企联盟”副理事长单位，主办、协办全国性会议4次，成果推广应用到20余所高校，开创了大电类应用型卓越工程人才培养的新途径。</w:t>
      </w:r>
    </w:p>
    <w:p w14:paraId="78352AE1" w14:textId="77777777" w:rsidR="0009284B" w:rsidRDefault="0009284B">
      <w:pPr>
        <w:pStyle w:val="a5"/>
        <w:widowControl/>
        <w:shd w:val="clear" w:color="auto" w:fill="FFFFFF"/>
        <w:spacing w:beforeAutospacing="0" w:afterAutospacing="0" w:line="357" w:lineRule="atLeast"/>
        <w:rPr>
          <w:rFonts w:asciiTheme="minorEastAsia" w:eastAsiaTheme="minorEastAsia" w:hAnsiTheme="minorEastAsia" w:cstheme="minorEastAsia"/>
          <w:color w:val="333333"/>
          <w:sz w:val="28"/>
          <w:szCs w:val="28"/>
        </w:rPr>
      </w:pPr>
    </w:p>
    <w:p w14:paraId="2ABAF239" w14:textId="77777777" w:rsidR="0009284B" w:rsidRDefault="00000000">
      <w:pPr>
        <w:pStyle w:val="a5"/>
        <w:widowControl/>
        <w:shd w:val="clear" w:color="auto" w:fill="FFFFFF"/>
        <w:spacing w:beforeAutospacing="0" w:afterAutospacing="0" w:line="357" w:lineRule="atLeast"/>
        <w:ind w:firstLine="420"/>
        <w:rPr>
          <w:rFonts w:asciiTheme="minorEastAsia" w:eastAsiaTheme="minorEastAsia" w:hAnsiTheme="minorEastAsia" w:cstheme="minorEastAsia"/>
          <w:color w:val="333333"/>
          <w:sz w:val="28"/>
          <w:szCs w:val="28"/>
        </w:rPr>
      </w:pPr>
      <w:r>
        <w:rPr>
          <w:rFonts w:asciiTheme="minorEastAsia" w:eastAsiaTheme="minorEastAsia" w:hAnsiTheme="minorEastAsia" w:cstheme="minorEastAsia" w:hint="eastAsia"/>
          <w:color w:val="333333"/>
          <w:sz w:val="28"/>
          <w:szCs w:val="28"/>
          <w:shd w:val="clear" w:color="auto" w:fill="FFFFFF"/>
        </w:rPr>
        <w:t>学院以卓越工程人才培养为目标、以产教融合为导向，在新工科建设背景下，聚焦国家及区域经济、新兴产业发展需求，坚持立德树人根本任务，培养更多大电类应用型卓越工程人才，为国家、地区经济发展贡献湖工力量。</w:t>
      </w:r>
    </w:p>
    <w:p w14:paraId="60EB518B" w14:textId="77777777" w:rsidR="0009284B" w:rsidRDefault="0009284B">
      <w:pPr>
        <w:pStyle w:val="a5"/>
        <w:widowControl/>
        <w:shd w:val="clear" w:color="auto" w:fill="FFFFFF"/>
        <w:spacing w:beforeAutospacing="0" w:afterAutospacing="0"/>
        <w:rPr>
          <w:rFonts w:ascii="微软雅黑" w:eastAsia="微软雅黑" w:hAnsi="微软雅黑" w:cs="微软雅黑"/>
          <w:b/>
          <w:bCs/>
          <w:color w:val="004E82"/>
          <w:sz w:val="22"/>
          <w:szCs w:val="22"/>
          <w:shd w:val="clear" w:color="auto" w:fill="FFFFFF"/>
        </w:rPr>
      </w:pPr>
    </w:p>
    <w:sectPr w:rsidR="0009284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3EAE4" w14:textId="77777777" w:rsidR="002A015D" w:rsidRDefault="002A015D">
      <w:r>
        <w:separator/>
      </w:r>
    </w:p>
  </w:endnote>
  <w:endnote w:type="continuationSeparator" w:id="0">
    <w:p w14:paraId="1521CB40" w14:textId="77777777" w:rsidR="002A015D" w:rsidRDefault="002A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6FDD" w14:textId="77777777" w:rsidR="0009284B" w:rsidRDefault="0009284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8749" w14:textId="77777777" w:rsidR="0009284B" w:rsidRDefault="0009284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30E9" w14:textId="77777777" w:rsidR="0009284B" w:rsidRDefault="0009284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7A83" w14:textId="77777777" w:rsidR="002A015D" w:rsidRDefault="002A015D">
      <w:r>
        <w:separator/>
      </w:r>
    </w:p>
  </w:footnote>
  <w:footnote w:type="continuationSeparator" w:id="0">
    <w:p w14:paraId="7EF08DD4" w14:textId="77777777" w:rsidR="002A015D" w:rsidRDefault="002A0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CBB7" w14:textId="77777777" w:rsidR="0009284B" w:rsidRDefault="0009284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8F20" w14:textId="77777777" w:rsidR="0009284B" w:rsidRDefault="0009284B">
    <w:pPr>
      <w:pStyle w:val="a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82911" w14:textId="77777777" w:rsidR="0009284B" w:rsidRDefault="0009284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E3Y2I3OTRlNTA1NjUwZGY1NGI3NTM4NWZhMGI4N2IifQ=="/>
  </w:docVars>
  <w:rsids>
    <w:rsidRoot w:val="0009284B"/>
    <w:rsid w:val="0009284B"/>
    <w:rsid w:val="002A015D"/>
    <w:rsid w:val="00423BCC"/>
    <w:rsid w:val="004405BC"/>
    <w:rsid w:val="009A5178"/>
    <w:rsid w:val="00AF3A68"/>
    <w:rsid w:val="00B834EA"/>
    <w:rsid w:val="00C3391D"/>
    <w:rsid w:val="07522B92"/>
    <w:rsid w:val="0D5F7C60"/>
    <w:rsid w:val="133B7FF2"/>
    <w:rsid w:val="16994AEA"/>
    <w:rsid w:val="18C33CD4"/>
    <w:rsid w:val="258D388A"/>
    <w:rsid w:val="25D66E39"/>
    <w:rsid w:val="2AB67B4A"/>
    <w:rsid w:val="35DA5CF8"/>
    <w:rsid w:val="3D5131A0"/>
    <w:rsid w:val="440A2173"/>
    <w:rsid w:val="442B5BA2"/>
    <w:rsid w:val="443A0184"/>
    <w:rsid w:val="4FF2153C"/>
    <w:rsid w:val="550474D7"/>
    <w:rsid w:val="55736F33"/>
    <w:rsid w:val="5D365239"/>
    <w:rsid w:val="60C72282"/>
    <w:rsid w:val="6BD84A30"/>
    <w:rsid w:val="6CD57303"/>
    <w:rsid w:val="6EC12968"/>
    <w:rsid w:val="71280B6F"/>
    <w:rsid w:val="764C5257"/>
    <w:rsid w:val="7809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3C6C4"/>
  <w15:docId w15:val="{5D7BE497-EC08-4C04-8DFD-42A0BE95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kern w:val="0"/>
      <w:sz w:val="24"/>
    </w:rPr>
  </w:style>
  <w:style w:type="character" w:styleId="a6">
    <w:name w:val="Strong"/>
    <w:basedOn w:val="a0"/>
    <w:uiPriority w:val="22"/>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三宝</dc:creator>
  <cp:lastModifiedBy>sun han</cp:lastModifiedBy>
  <cp:revision>5</cp:revision>
  <cp:lastPrinted>2022-09-23T03:10:00Z</cp:lastPrinted>
  <dcterms:created xsi:type="dcterms:W3CDTF">2022-10-24T06:05:00Z</dcterms:created>
  <dcterms:modified xsi:type="dcterms:W3CDTF">2022-10-24T06:21:00Z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2052-11.1.0.12132</vt:lpwstr>
  </property>
  <property fmtid="{D5CDD505-2E9C-101B-9397-08002B2CF9AE}" pid="3" name="ICV">
    <vt:lpwstr>F225034A7E4D4CE3B0C461A4B396EEBC</vt:lpwstr>
  </property>
</Properties>
</file>